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699A" w14:textId="58563152" w:rsidR="004E20D6" w:rsidRPr="003F214A" w:rsidRDefault="003F214A" w:rsidP="001117BB">
      <w:pPr>
        <w:jc w:val="center"/>
        <w:rPr>
          <w:rFonts w:ascii="Century Gothic" w:hAnsi="Century Gothic"/>
          <w:b/>
          <w:bCs/>
          <w:color w:val="FF0000"/>
          <w:sz w:val="40"/>
          <w:szCs w:val="40"/>
        </w:rPr>
      </w:pPr>
      <w:r>
        <w:rPr>
          <w:rFonts w:ascii="Century Gothic" w:hAnsi="Century Gothic"/>
          <w:b/>
          <w:bCs/>
          <w:color w:val="FF0000"/>
          <w:sz w:val="40"/>
          <w:szCs w:val="40"/>
        </w:rPr>
        <w:t>Companion Champions</w:t>
      </w:r>
    </w:p>
    <w:p w14:paraId="76BF3C4C" w14:textId="77777777" w:rsidR="001117BB" w:rsidRPr="001117BB" w:rsidRDefault="001117BB" w:rsidP="001117BB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1117BB">
        <w:rPr>
          <w:rFonts w:ascii="Century Gothic" w:hAnsi="Century Gothic"/>
          <w:b/>
          <w:bCs/>
          <w:sz w:val="28"/>
          <w:szCs w:val="28"/>
        </w:rPr>
        <w:t>Lone Working Policy</w:t>
      </w:r>
    </w:p>
    <w:p w14:paraId="26C09A88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</w:p>
    <w:p w14:paraId="21792CD1" w14:textId="57DB91CD" w:rsidR="001117BB" w:rsidRDefault="001117BB" w:rsidP="001117BB">
      <w:p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1. Introduction</w:t>
      </w:r>
      <w:r w:rsidRPr="001117BB">
        <w:rPr>
          <w:rFonts w:ascii="Century Gothic" w:hAnsi="Century Gothic"/>
          <w:sz w:val="20"/>
          <w:szCs w:val="20"/>
        </w:rPr>
        <w:br/>
        <w:t xml:space="preserve">This policy outlines the approach to lone working for </w:t>
      </w:r>
      <w:r w:rsidR="000924BD">
        <w:rPr>
          <w:rFonts w:ascii="Century Gothic" w:hAnsi="Century Gothic"/>
          <w:b/>
          <w:bCs/>
          <w:sz w:val="20"/>
          <w:szCs w:val="20"/>
        </w:rPr>
        <w:t>(</w:t>
      </w:r>
      <w:r w:rsidR="003F214A" w:rsidRPr="003F214A">
        <w:rPr>
          <w:rFonts w:ascii="Century Gothic" w:hAnsi="Century Gothic"/>
          <w:b/>
          <w:bCs/>
          <w:color w:val="FF0000"/>
          <w:sz w:val="20"/>
          <w:szCs w:val="20"/>
        </w:rPr>
        <w:t>Val Bennett</w:t>
      </w:r>
      <w:r w:rsidR="000924BD">
        <w:rPr>
          <w:rFonts w:ascii="Century Gothic" w:hAnsi="Century Gothic"/>
          <w:b/>
          <w:bCs/>
          <w:sz w:val="20"/>
          <w:szCs w:val="20"/>
        </w:rPr>
        <w:t>]</w:t>
      </w:r>
      <w:r w:rsidRPr="001117BB">
        <w:rPr>
          <w:rFonts w:ascii="Century Gothic" w:hAnsi="Century Gothic"/>
          <w:sz w:val="20"/>
          <w:szCs w:val="20"/>
        </w:rPr>
        <w:t>, a sole trader providing support to individuals with additional needs. It aims to ensure the safety and well-being of the sole trader and the people they support while working independently.</w:t>
      </w:r>
    </w:p>
    <w:p w14:paraId="0511EF85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</w:p>
    <w:p w14:paraId="40B9157C" w14:textId="747E6103" w:rsidR="001117BB" w:rsidRPr="003F214A" w:rsidRDefault="001117BB" w:rsidP="001117BB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2. Scope</w:t>
      </w:r>
      <w:r w:rsidRPr="001117BB">
        <w:rPr>
          <w:rFonts w:ascii="Century Gothic" w:hAnsi="Century Gothic"/>
          <w:sz w:val="20"/>
          <w:szCs w:val="20"/>
        </w:rPr>
        <w:br/>
        <w:t xml:space="preserve">This policy applies to all activities carried out by </w:t>
      </w:r>
      <w:r w:rsidR="00A2672B">
        <w:rPr>
          <w:rFonts w:ascii="Century Gothic" w:hAnsi="Century Gothic"/>
          <w:b/>
          <w:bCs/>
          <w:sz w:val="20"/>
          <w:szCs w:val="20"/>
        </w:rPr>
        <w:t>[</w:t>
      </w:r>
      <w:r w:rsidR="003F214A">
        <w:rPr>
          <w:rFonts w:ascii="Century Gothic" w:hAnsi="Century Gothic"/>
          <w:b/>
          <w:bCs/>
          <w:color w:val="FF0000"/>
          <w:sz w:val="20"/>
          <w:szCs w:val="20"/>
        </w:rPr>
        <w:t>Val Bennett</w:t>
      </w:r>
      <w:r w:rsidR="003F214A">
        <w:rPr>
          <w:rFonts w:ascii="Century Gothic" w:hAnsi="Century Gothic"/>
          <w:b/>
          <w:bCs/>
          <w:color w:val="000000" w:themeColor="text1"/>
          <w:sz w:val="20"/>
          <w:szCs w:val="20"/>
        </w:rPr>
        <w:t>]</w:t>
      </w:r>
      <w:r w:rsidRPr="001117BB">
        <w:rPr>
          <w:rFonts w:ascii="Century Gothic" w:hAnsi="Century Gothic"/>
          <w:sz w:val="20"/>
          <w:szCs w:val="20"/>
        </w:rPr>
        <w:t xml:space="preserve"> while working alone in clients’ homes, in the community, or during travel between locations.</w:t>
      </w:r>
    </w:p>
    <w:p w14:paraId="5D237FAE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</w:p>
    <w:p w14:paraId="1779FB6F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3. Risk Assessment</w:t>
      </w:r>
      <w:r w:rsidRPr="001117BB">
        <w:rPr>
          <w:rFonts w:ascii="Century Gothic" w:hAnsi="Century Gothic"/>
          <w:sz w:val="20"/>
          <w:szCs w:val="20"/>
        </w:rPr>
        <w:br/>
        <w:t>A risk assessment will be conducted before working with each client to identify potential hazards and implement appropriate control measures. This includes:</w:t>
      </w:r>
    </w:p>
    <w:p w14:paraId="3DAF8C71" w14:textId="77777777" w:rsidR="001117BB" w:rsidRPr="001117BB" w:rsidRDefault="001117BB" w:rsidP="001117B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Assessing the client’s needs and any known risks.</w:t>
      </w:r>
    </w:p>
    <w:p w14:paraId="12ABB0F5" w14:textId="3B682E8C" w:rsidR="001117BB" w:rsidRPr="001117BB" w:rsidRDefault="001117BB" w:rsidP="001117B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Evaluating environmental factors (e.g., location, accessibility, neighbourhood safety).</w:t>
      </w:r>
    </w:p>
    <w:p w14:paraId="5FB05BAD" w14:textId="77777777" w:rsidR="001117BB" w:rsidRDefault="001117BB" w:rsidP="001117BB">
      <w:pPr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Identifying any potential health and safety risks (e.g., manual handling, aggression, or medical emergencies).</w:t>
      </w:r>
    </w:p>
    <w:p w14:paraId="5BEE0F3C" w14:textId="77777777" w:rsidR="001117BB" w:rsidRPr="001117BB" w:rsidRDefault="001117BB" w:rsidP="001117BB">
      <w:pPr>
        <w:ind w:left="720"/>
        <w:rPr>
          <w:rFonts w:ascii="Century Gothic" w:hAnsi="Century Gothic"/>
          <w:sz w:val="20"/>
          <w:szCs w:val="20"/>
        </w:rPr>
      </w:pPr>
    </w:p>
    <w:p w14:paraId="0BB9F04A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4. Communication &amp; Check-Ins</w:t>
      </w:r>
      <w:r w:rsidRPr="001117BB">
        <w:rPr>
          <w:rFonts w:ascii="Century Gothic" w:hAnsi="Century Gothic"/>
          <w:sz w:val="20"/>
          <w:szCs w:val="20"/>
        </w:rPr>
        <w:br/>
        <w:t>To ensure safety while working alone:</w:t>
      </w:r>
    </w:p>
    <w:p w14:paraId="774404B2" w14:textId="77777777" w:rsidR="001117BB" w:rsidRPr="001117BB" w:rsidRDefault="001117BB" w:rsidP="001117B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A trusted contact (family member, friend, or colleague) will be informed of work locations and estimated return times.</w:t>
      </w:r>
    </w:p>
    <w:p w14:paraId="07751B40" w14:textId="77777777" w:rsidR="001117BB" w:rsidRPr="001117BB" w:rsidRDefault="001117BB" w:rsidP="001117B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Regular check-ins via phone or text will be scheduled, particularly for high-risk situations.</w:t>
      </w:r>
    </w:p>
    <w:p w14:paraId="32A32005" w14:textId="77777777" w:rsidR="001117BB" w:rsidRDefault="001117BB" w:rsidP="001117BB">
      <w:pPr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An emergency procedure will be in place if the lone worker fails to check in at the agreed time.</w:t>
      </w:r>
    </w:p>
    <w:p w14:paraId="506E1BB7" w14:textId="77777777" w:rsidR="001117BB" w:rsidRPr="001117BB" w:rsidRDefault="001117BB" w:rsidP="001117BB">
      <w:pPr>
        <w:ind w:left="720"/>
        <w:rPr>
          <w:rFonts w:ascii="Century Gothic" w:hAnsi="Century Gothic"/>
          <w:sz w:val="20"/>
          <w:szCs w:val="20"/>
        </w:rPr>
      </w:pPr>
    </w:p>
    <w:p w14:paraId="37103B61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5. Personal Safety Measures</w:t>
      </w:r>
    </w:p>
    <w:p w14:paraId="04C2D0BC" w14:textId="77777777" w:rsidR="001117BB" w:rsidRPr="001117BB" w:rsidRDefault="001117BB" w:rsidP="001117BB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Keep a charged mobile phone and emergency contacts readily available.</w:t>
      </w:r>
    </w:p>
    <w:p w14:paraId="40CE5D44" w14:textId="77777777" w:rsidR="001117BB" w:rsidRPr="001117BB" w:rsidRDefault="001117BB" w:rsidP="001117BB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Avoid carrying large sums of money or valuable items.</w:t>
      </w:r>
    </w:p>
    <w:p w14:paraId="47DCD08B" w14:textId="77777777" w:rsidR="001117BB" w:rsidRPr="001117BB" w:rsidRDefault="001117BB" w:rsidP="001117BB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Trust instincts and leave a situation if feeling unsafe.</w:t>
      </w:r>
    </w:p>
    <w:p w14:paraId="7D395256" w14:textId="77777777" w:rsidR="001117BB" w:rsidRDefault="001117BB" w:rsidP="001117BB">
      <w:pPr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Where appropriate, meet clients in public places before working in private settings.</w:t>
      </w:r>
    </w:p>
    <w:p w14:paraId="06BA90E6" w14:textId="77777777" w:rsidR="001117BB" w:rsidRPr="001117BB" w:rsidRDefault="001117BB" w:rsidP="001117BB">
      <w:pPr>
        <w:ind w:left="720"/>
        <w:rPr>
          <w:rFonts w:ascii="Century Gothic" w:hAnsi="Century Gothic"/>
          <w:sz w:val="20"/>
          <w:szCs w:val="20"/>
        </w:rPr>
      </w:pPr>
    </w:p>
    <w:p w14:paraId="1B18B863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6. Emergency Procedures</w:t>
      </w:r>
      <w:r w:rsidRPr="001117BB">
        <w:rPr>
          <w:rFonts w:ascii="Century Gothic" w:hAnsi="Century Gothic"/>
          <w:sz w:val="20"/>
          <w:szCs w:val="20"/>
        </w:rPr>
        <w:br/>
        <w:t>In case of an emergency:</w:t>
      </w:r>
    </w:p>
    <w:p w14:paraId="1E666D48" w14:textId="77777777" w:rsidR="001117BB" w:rsidRPr="001117BB" w:rsidRDefault="001117BB" w:rsidP="001117B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Call emergency services (999 in the UK) if immediate danger is present.</w:t>
      </w:r>
    </w:p>
    <w:p w14:paraId="5A7B294A" w14:textId="77777777" w:rsidR="001117BB" w:rsidRPr="001117BB" w:rsidRDefault="001117BB" w:rsidP="001117B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Inform the designated emergency contact if assistance is needed.</w:t>
      </w:r>
    </w:p>
    <w:p w14:paraId="41EBD652" w14:textId="77777777" w:rsidR="001117BB" w:rsidRPr="001117BB" w:rsidRDefault="001117BB" w:rsidP="001117B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Follow first aid procedures if applicable and safe to do so.</w:t>
      </w:r>
    </w:p>
    <w:p w14:paraId="0F89EAD9" w14:textId="77777777" w:rsidR="001117BB" w:rsidRPr="001117BB" w:rsidRDefault="001117BB" w:rsidP="001117B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If the sole trader becomes unwell while working alone, they should attempt to contact their trusted contact or emergency services immediately.</w:t>
      </w:r>
    </w:p>
    <w:p w14:paraId="39033F41" w14:textId="77777777" w:rsidR="001117BB" w:rsidRDefault="001117BB" w:rsidP="001117BB">
      <w:pPr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Where possible, inform the client or a nearby individual to assist in seeking help.</w:t>
      </w:r>
    </w:p>
    <w:p w14:paraId="1AD89F73" w14:textId="77777777" w:rsidR="001117BB" w:rsidRPr="001117BB" w:rsidRDefault="001117BB" w:rsidP="001117BB">
      <w:pPr>
        <w:ind w:left="720"/>
        <w:rPr>
          <w:rFonts w:ascii="Century Gothic" w:hAnsi="Century Gothic"/>
          <w:sz w:val="20"/>
          <w:szCs w:val="20"/>
        </w:rPr>
      </w:pPr>
    </w:p>
    <w:p w14:paraId="4C9E71D6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7. Confidentiality &amp; Professional Boundaries</w:t>
      </w:r>
    </w:p>
    <w:p w14:paraId="7581F4AF" w14:textId="77777777" w:rsidR="001117BB" w:rsidRPr="001117BB" w:rsidRDefault="001117BB" w:rsidP="001117BB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Client details and locations will be handled confidentially and shared only when necessary for safety purposes.</w:t>
      </w:r>
    </w:p>
    <w:p w14:paraId="1594C487" w14:textId="77777777" w:rsidR="001117BB" w:rsidRDefault="001117BB" w:rsidP="001117BB">
      <w:pPr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>Maintain professional boundaries to prevent misunderstandings or risks.</w:t>
      </w:r>
    </w:p>
    <w:p w14:paraId="0AB70478" w14:textId="77777777" w:rsidR="001117BB" w:rsidRPr="001117BB" w:rsidRDefault="001117BB" w:rsidP="001117BB">
      <w:pPr>
        <w:ind w:left="720"/>
        <w:rPr>
          <w:rFonts w:ascii="Century Gothic" w:hAnsi="Century Gothic"/>
          <w:sz w:val="20"/>
          <w:szCs w:val="20"/>
        </w:rPr>
      </w:pPr>
    </w:p>
    <w:p w14:paraId="074438B4" w14:textId="1C6C7C1E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  <w:r w:rsidRPr="001117BB">
        <w:rPr>
          <w:rFonts w:ascii="Century Gothic" w:hAnsi="Century Gothic"/>
          <w:b/>
          <w:bCs/>
          <w:sz w:val="20"/>
          <w:szCs w:val="20"/>
        </w:rPr>
        <w:t>8. Review &amp; Updates</w:t>
      </w:r>
      <w:r w:rsidRPr="001117BB">
        <w:rPr>
          <w:rFonts w:ascii="Century Gothic" w:hAnsi="Century Gothic"/>
          <w:sz w:val="20"/>
          <w:szCs w:val="20"/>
        </w:rPr>
        <w:br/>
      </w:r>
      <w:r w:rsidR="00B91994" w:rsidRPr="001117BB">
        <w:rPr>
          <w:rFonts w:ascii="Century Gothic" w:hAnsi="Century Gothic"/>
          <w:sz w:val="20"/>
          <w:szCs w:val="20"/>
        </w:rPr>
        <w:t xml:space="preserve">This Policy is effective as of </w:t>
      </w:r>
      <w:r w:rsidR="003F214A">
        <w:rPr>
          <w:rFonts w:ascii="Century Gothic" w:hAnsi="Century Gothic"/>
          <w:b/>
          <w:bCs/>
          <w:color w:val="C00000"/>
          <w:sz w:val="20"/>
          <w:szCs w:val="20"/>
        </w:rPr>
        <w:t>February 2026</w:t>
      </w:r>
      <w:r w:rsidR="00B91994" w:rsidRPr="001117BB">
        <w:rPr>
          <w:rFonts w:ascii="Century Gothic" w:hAnsi="Century Gothic"/>
          <w:sz w:val="20"/>
          <w:szCs w:val="20"/>
        </w:rPr>
        <w:t xml:space="preserve"> </w:t>
      </w:r>
      <w:r w:rsidR="00B91994">
        <w:rPr>
          <w:rFonts w:ascii="Century Gothic" w:hAnsi="Century Gothic"/>
          <w:sz w:val="20"/>
          <w:szCs w:val="20"/>
        </w:rPr>
        <w:t>and</w:t>
      </w:r>
      <w:r w:rsidRPr="001117BB">
        <w:rPr>
          <w:rFonts w:ascii="Century Gothic" w:hAnsi="Century Gothic"/>
          <w:sz w:val="20"/>
          <w:szCs w:val="20"/>
        </w:rPr>
        <w:t xml:space="preserve"> will be reviewed annually or as necessary to address new risks or changes in working conditions.</w:t>
      </w:r>
    </w:p>
    <w:p w14:paraId="4EE897CA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</w:p>
    <w:p w14:paraId="0B64D8AC" w14:textId="4328A429" w:rsidR="001117BB" w:rsidRPr="003F214A" w:rsidRDefault="001117BB" w:rsidP="001117BB">
      <w:pPr>
        <w:rPr>
          <w:rFonts w:ascii="Century Gothic" w:hAnsi="Century Gothic"/>
          <w:color w:val="C00000"/>
          <w:sz w:val="20"/>
          <w:szCs w:val="20"/>
        </w:rPr>
      </w:pPr>
      <w:r w:rsidRPr="001117BB">
        <w:rPr>
          <w:rFonts w:ascii="Century Gothic" w:hAnsi="Century Gothic"/>
          <w:sz w:val="20"/>
          <w:szCs w:val="20"/>
        </w:rPr>
        <w:t xml:space="preserve">For further information, </w:t>
      </w:r>
      <w:r w:rsidR="00330186">
        <w:rPr>
          <w:rFonts w:ascii="Century Gothic" w:hAnsi="Century Gothic"/>
          <w:sz w:val="20"/>
          <w:szCs w:val="20"/>
        </w:rPr>
        <w:t>c</w:t>
      </w:r>
      <w:r w:rsidRPr="001117BB">
        <w:rPr>
          <w:rFonts w:ascii="Century Gothic" w:hAnsi="Century Gothic"/>
          <w:sz w:val="20"/>
          <w:szCs w:val="20"/>
        </w:rPr>
        <w:t xml:space="preserve">ontact </w:t>
      </w:r>
      <w:r w:rsidR="004B4C0D">
        <w:rPr>
          <w:rFonts w:ascii="Century Gothic" w:hAnsi="Century Gothic"/>
          <w:b/>
          <w:bCs/>
          <w:sz w:val="20"/>
          <w:szCs w:val="20"/>
        </w:rPr>
        <w:t>[</w:t>
      </w:r>
      <w:r w:rsidR="003F214A">
        <w:rPr>
          <w:rFonts w:ascii="Century Gothic" w:hAnsi="Century Gothic"/>
          <w:b/>
          <w:bCs/>
          <w:color w:val="C00000"/>
          <w:sz w:val="20"/>
          <w:szCs w:val="20"/>
        </w:rPr>
        <w:t xml:space="preserve">Val Bennett – </w:t>
      </w:r>
      <w:hyperlink r:id="rId7" w:history="1">
        <w:r w:rsidR="003F214A" w:rsidRPr="003F214A">
          <w:rPr>
            <w:rStyle w:val="Hyperlink"/>
            <w:rFonts w:ascii="Century Gothic" w:hAnsi="Century Gothic"/>
            <w:b/>
            <w:bCs/>
            <w:color w:val="C00000"/>
            <w:sz w:val="20"/>
            <w:szCs w:val="20"/>
          </w:rPr>
          <w:t>companion_champions@outlook.com</w:t>
        </w:r>
      </w:hyperlink>
      <w:r w:rsidR="003F214A" w:rsidRPr="003F214A">
        <w:rPr>
          <w:rFonts w:ascii="Century Gothic" w:hAnsi="Century Gothic"/>
          <w:b/>
          <w:bCs/>
          <w:color w:val="C00000"/>
          <w:sz w:val="20"/>
          <w:szCs w:val="20"/>
        </w:rPr>
        <w:t xml:space="preserve"> </w:t>
      </w:r>
      <w:r w:rsidR="003F214A">
        <w:rPr>
          <w:rFonts w:ascii="Century Gothic" w:hAnsi="Century Gothic"/>
          <w:b/>
          <w:bCs/>
          <w:color w:val="C00000"/>
          <w:sz w:val="20"/>
          <w:szCs w:val="20"/>
        </w:rPr>
        <w:t>– 07709 234462</w:t>
      </w:r>
    </w:p>
    <w:p w14:paraId="3398E3B8" w14:textId="77777777" w:rsidR="001117BB" w:rsidRPr="001117BB" w:rsidRDefault="001117BB" w:rsidP="001117BB">
      <w:pPr>
        <w:rPr>
          <w:rFonts w:ascii="Century Gothic" w:hAnsi="Century Gothic"/>
          <w:sz w:val="20"/>
          <w:szCs w:val="20"/>
        </w:rPr>
      </w:pPr>
    </w:p>
    <w:p w14:paraId="453A5701" w14:textId="77777777" w:rsidR="00F14791" w:rsidRPr="001117BB" w:rsidRDefault="00F14791">
      <w:pPr>
        <w:rPr>
          <w:rFonts w:ascii="Century Gothic" w:hAnsi="Century Gothic"/>
          <w:sz w:val="20"/>
          <w:szCs w:val="20"/>
        </w:rPr>
      </w:pPr>
    </w:p>
    <w:sectPr w:rsidR="00F14791" w:rsidRPr="001117BB" w:rsidSect="00623E42">
      <w:pgSz w:w="11906" w:h="16838"/>
      <w:pgMar w:top="96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94B"/>
    <w:multiLevelType w:val="multilevel"/>
    <w:tmpl w:val="4D0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B492B"/>
    <w:multiLevelType w:val="multilevel"/>
    <w:tmpl w:val="7DD2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06AB9"/>
    <w:multiLevelType w:val="multilevel"/>
    <w:tmpl w:val="0BB6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869A4"/>
    <w:multiLevelType w:val="multilevel"/>
    <w:tmpl w:val="05D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A7669"/>
    <w:multiLevelType w:val="multilevel"/>
    <w:tmpl w:val="F60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304546">
    <w:abstractNumId w:val="2"/>
  </w:num>
  <w:num w:numId="2" w16cid:durableId="1912081026">
    <w:abstractNumId w:val="3"/>
  </w:num>
  <w:num w:numId="3" w16cid:durableId="2035690855">
    <w:abstractNumId w:val="4"/>
  </w:num>
  <w:num w:numId="4" w16cid:durableId="1726875447">
    <w:abstractNumId w:val="1"/>
  </w:num>
  <w:num w:numId="5" w16cid:durableId="6192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BB"/>
    <w:rsid w:val="00061EB4"/>
    <w:rsid w:val="000924BD"/>
    <w:rsid w:val="000F4691"/>
    <w:rsid w:val="001117BB"/>
    <w:rsid w:val="001A0E53"/>
    <w:rsid w:val="00330186"/>
    <w:rsid w:val="003B439E"/>
    <w:rsid w:val="003E5BF5"/>
    <w:rsid w:val="003F214A"/>
    <w:rsid w:val="00486B53"/>
    <w:rsid w:val="004B4C0D"/>
    <w:rsid w:val="004E20D6"/>
    <w:rsid w:val="00623E42"/>
    <w:rsid w:val="00967F95"/>
    <w:rsid w:val="00A2672B"/>
    <w:rsid w:val="00A434C0"/>
    <w:rsid w:val="00B51B89"/>
    <w:rsid w:val="00B91994"/>
    <w:rsid w:val="00CA30E6"/>
    <w:rsid w:val="00CF3E49"/>
    <w:rsid w:val="00CF67FB"/>
    <w:rsid w:val="00DA0D89"/>
    <w:rsid w:val="00F1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C3A1"/>
  <w15:chartTrackingRefBased/>
  <w15:docId w15:val="{AD5BF26E-3A1C-4F0C-B672-EC0702FA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7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companion_champions@outloo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165A4E5F35946973B45E5655A23FD" ma:contentTypeVersion="16" ma:contentTypeDescription="Create a new document." ma:contentTypeScope="" ma:versionID="4383a0bbee4bfd37940ddca1c35b3343">
  <xsd:schema xmlns:xsd="http://www.w3.org/2001/XMLSchema" xmlns:xs="http://www.w3.org/2001/XMLSchema" xmlns:p="http://schemas.microsoft.com/office/2006/metadata/properties" xmlns:ns2="8fc4e668-54fb-4ef0-827f-b3464837b468" xmlns:ns3="4c280e35-d4fd-4634-bb77-cfe534840c5a" targetNamespace="http://schemas.microsoft.com/office/2006/metadata/properties" ma:root="true" ma:fieldsID="825d6aaaf7e89c27f557fcaa3dcb86e2" ns2:_="" ns3:_="">
    <xsd:import namespace="8fc4e668-54fb-4ef0-827f-b3464837b468"/>
    <xsd:import namespace="4c280e35-d4fd-4634-bb77-cfe534840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e668-54fb-4ef0-827f-b3464837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3c11cc-10a2-4062-ae39-48100e66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80e35-d4fd-4634-bb77-cfe534840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874bdb-c30a-48ac-b91f-9f61f89fac93}" ma:internalName="TaxCatchAll" ma:showField="CatchAllData" ma:web="4c280e35-d4fd-4634-bb77-cfe534840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348A5-85F1-439E-8527-12EC7C0ED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B1301-BA92-4EE0-82A8-E997EA9CF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4e668-54fb-4ef0-827f-b3464837b468"/>
    <ds:schemaRef ds:uri="4c280e35-d4fd-4634-bb77-cfe534840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Pilley</dc:creator>
  <cp:keywords/>
  <dc:description/>
  <cp:lastModifiedBy>Val Bennett</cp:lastModifiedBy>
  <cp:revision>2</cp:revision>
  <dcterms:created xsi:type="dcterms:W3CDTF">2026-02-13T21:01:00Z</dcterms:created>
  <dcterms:modified xsi:type="dcterms:W3CDTF">2026-02-13T21:01:00Z</dcterms:modified>
</cp:coreProperties>
</file>